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53204" w14:textId="77777777" w:rsidR="00B70E20" w:rsidRPr="001175C2" w:rsidRDefault="00B70E20" w:rsidP="001175C2">
      <w:pPr>
        <w:spacing w:after="0"/>
        <w:ind w:left="-284" w:right="-448"/>
        <w:rPr>
          <w:sz w:val="28"/>
          <w:szCs w:val="28"/>
          <w:u w:val="single"/>
        </w:rPr>
      </w:pPr>
      <w:r w:rsidRPr="001175C2">
        <w:rPr>
          <w:b/>
          <w:sz w:val="28"/>
          <w:szCs w:val="28"/>
          <w:u w:val="single"/>
        </w:rPr>
        <w:t xml:space="preserve">Compulsory Partial Surrender </w:t>
      </w:r>
      <w:r w:rsidR="00B00014">
        <w:rPr>
          <w:b/>
          <w:sz w:val="28"/>
          <w:szCs w:val="28"/>
          <w:u w:val="single"/>
        </w:rPr>
        <w:t>-</w:t>
      </w:r>
      <w:r w:rsidRPr="001175C2">
        <w:rPr>
          <w:b/>
          <w:sz w:val="28"/>
          <w:szCs w:val="28"/>
          <w:u w:val="single"/>
        </w:rPr>
        <w:t xml:space="preserve"> Exploration Licence (WA) Post 2006</w:t>
      </w:r>
      <w:r w:rsidR="00B00014">
        <w:rPr>
          <w:b/>
          <w:sz w:val="28"/>
          <w:szCs w:val="28"/>
          <w:u w:val="single"/>
        </w:rPr>
        <w:t xml:space="preserve"> </w:t>
      </w:r>
      <w:r w:rsidR="00B00014" w:rsidRPr="001175C2">
        <w:rPr>
          <w:b/>
          <w:sz w:val="28"/>
          <w:szCs w:val="28"/>
          <w:u w:val="single"/>
        </w:rPr>
        <w:t>Action Definition</w:t>
      </w:r>
    </w:p>
    <w:p w14:paraId="22DC8F35" w14:textId="77777777" w:rsidR="001175C2" w:rsidRDefault="001175C2" w:rsidP="001175C2">
      <w:pPr>
        <w:spacing w:after="120"/>
        <w:ind w:left="-284" w:right="-448"/>
        <w:rPr>
          <w:sz w:val="24"/>
          <w:szCs w:val="24"/>
        </w:rPr>
      </w:pPr>
      <w:r w:rsidRPr="00D330B0">
        <w:rPr>
          <w:sz w:val="24"/>
          <w:szCs w:val="24"/>
        </w:rPr>
        <w:t xml:space="preserve">This action </w:t>
      </w:r>
      <w:r>
        <w:rPr>
          <w:sz w:val="24"/>
          <w:szCs w:val="24"/>
        </w:rPr>
        <w:t>definition describes a Compulsory Surrender</w:t>
      </w:r>
      <w:r w:rsidRPr="00D330B0">
        <w:rPr>
          <w:sz w:val="24"/>
          <w:szCs w:val="24"/>
        </w:rPr>
        <w:t xml:space="preserve"> </w:t>
      </w:r>
      <w:r>
        <w:rPr>
          <w:sz w:val="24"/>
          <w:szCs w:val="24"/>
        </w:rPr>
        <w:t>for a</w:t>
      </w:r>
      <w:r w:rsidRPr="00D330B0">
        <w:rPr>
          <w:sz w:val="24"/>
          <w:szCs w:val="24"/>
        </w:rPr>
        <w:t xml:space="preserve"> WA Exploration Licence applied for on or after 10 February, 2006.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1175C2" w:rsidRPr="009328B3" w14:paraId="1C24FFF3" w14:textId="77777777" w:rsidTr="009A2D4E">
        <w:tc>
          <w:tcPr>
            <w:tcW w:w="3369" w:type="dxa"/>
          </w:tcPr>
          <w:p w14:paraId="026EB03C" w14:textId="77777777" w:rsidR="001175C2" w:rsidRPr="009328B3" w:rsidRDefault="001175C2" w:rsidP="009A2D4E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6B6BA850" w14:textId="77777777" w:rsidR="001175C2" w:rsidRPr="009328B3" w:rsidRDefault="001175C2" w:rsidP="009A2D4E">
            <w:pPr>
              <w:rPr>
                <w:sz w:val="24"/>
                <w:szCs w:val="24"/>
              </w:rPr>
            </w:pPr>
          </w:p>
        </w:tc>
      </w:tr>
    </w:tbl>
    <w:p w14:paraId="527BD3A2" w14:textId="77777777" w:rsidR="001175C2" w:rsidRDefault="001175C2" w:rsidP="001175C2">
      <w:pPr>
        <w:spacing w:after="0"/>
        <w:ind w:left="-284" w:right="-166"/>
        <w:rPr>
          <w:sz w:val="24"/>
          <w:szCs w:val="24"/>
        </w:rPr>
      </w:pPr>
    </w:p>
    <w:p w14:paraId="7372DD31" w14:textId="77777777" w:rsidR="001175C2" w:rsidRDefault="001175C2" w:rsidP="00B70E20">
      <w:pPr>
        <w:spacing w:after="0"/>
        <w:ind w:left="-284" w:right="-449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701"/>
        <w:gridCol w:w="6095"/>
      </w:tblGrid>
      <w:tr w:rsidR="00B340AC" w:rsidRPr="00F93374" w14:paraId="4B60BA8B" w14:textId="77777777" w:rsidTr="00A33A0B">
        <w:tc>
          <w:tcPr>
            <w:tcW w:w="11199" w:type="dxa"/>
            <w:gridSpan w:val="3"/>
            <w:shd w:val="pct15" w:color="auto" w:fill="auto"/>
          </w:tcPr>
          <w:p w14:paraId="189C9DDC" w14:textId="77777777" w:rsidR="00B340AC" w:rsidRPr="00F93374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F93374">
              <w:rPr>
                <w:b/>
                <w:sz w:val="24"/>
                <w:szCs w:val="24"/>
              </w:rPr>
              <w:t xml:space="preserve">Action </w:t>
            </w:r>
            <w:r w:rsidR="00C30241" w:rsidRPr="00F93374">
              <w:rPr>
                <w:b/>
                <w:sz w:val="24"/>
                <w:szCs w:val="24"/>
              </w:rPr>
              <w:t>Trigger</w:t>
            </w:r>
          </w:p>
        </w:tc>
      </w:tr>
      <w:tr w:rsidR="00212C49" w:rsidRPr="00D330B0" w14:paraId="62842238" w14:textId="77777777" w:rsidTr="00251E9C">
        <w:tc>
          <w:tcPr>
            <w:tcW w:w="3403" w:type="dxa"/>
          </w:tcPr>
          <w:p w14:paraId="58E1341F" w14:textId="77777777" w:rsidR="00212C49" w:rsidRDefault="00212C49" w:rsidP="001434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Asset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529969FE" w14:textId="77777777" w:rsidR="00212C49" w:rsidRDefault="00212C49" w:rsidP="00117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Tenement</w:t>
            </w:r>
          </w:p>
        </w:tc>
      </w:tr>
      <w:tr w:rsidR="004E25E9" w:rsidRPr="00D330B0" w14:paraId="087B12E1" w14:textId="77777777" w:rsidTr="00251E9C">
        <w:tc>
          <w:tcPr>
            <w:tcW w:w="3403" w:type="dxa"/>
          </w:tcPr>
          <w:p w14:paraId="02219C3C" w14:textId="77777777" w:rsidR="004E25E9" w:rsidRPr="00D330B0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</w:t>
            </w:r>
            <w:r w:rsidR="00212C49">
              <w:rPr>
                <w:b/>
                <w:sz w:val="24"/>
                <w:szCs w:val="24"/>
              </w:rPr>
              <w:t>Name</w:t>
            </w:r>
            <w:r w:rsidR="007C4B45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5E734DC3" w14:textId="77777777" w:rsidR="004E25E9" w:rsidRPr="00D330B0" w:rsidRDefault="00B70E20" w:rsidP="00117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Compulsory Partial Surrender</w:t>
            </w:r>
          </w:p>
        </w:tc>
      </w:tr>
      <w:tr w:rsidR="004E25E9" w:rsidRPr="00D330B0" w14:paraId="1C10CB6E" w14:textId="77777777" w:rsidTr="00251E9C">
        <w:tc>
          <w:tcPr>
            <w:tcW w:w="3403" w:type="dxa"/>
          </w:tcPr>
          <w:p w14:paraId="748FEE78" w14:textId="77777777" w:rsidR="004E25E9" w:rsidRPr="00D330B0" w:rsidRDefault="004E25E9" w:rsidP="00143464">
            <w:pPr>
              <w:jc w:val="right"/>
              <w:rPr>
                <w:sz w:val="24"/>
                <w:szCs w:val="24"/>
              </w:rPr>
            </w:pPr>
            <w:r w:rsidRPr="00D330B0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50BC5C4A" w14:textId="77777777" w:rsidR="004E25E9" w:rsidRPr="005651C0" w:rsidRDefault="00B3342D" w:rsidP="001175C2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5651C0">
              <w:rPr>
                <w:sz w:val="24"/>
                <w:szCs w:val="24"/>
              </w:rPr>
              <w:t>{</w:t>
            </w:r>
            <w:r w:rsidR="00D213FE" w:rsidRPr="005651C0">
              <w:rPr>
                <w:sz w:val="24"/>
                <w:szCs w:val="24"/>
              </w:rPr>
              <w:t>s</w:t>
            </w:r>
            <w:r w:rsidR="004E25E9" w:rsidRPr="005651C0">
              <w:rPr>
                <w:sz w:val="24"/>
                <w:szCs w:val="24"/>
              </w:rPr>
              <w:t>tatus</w:t>
            </w:r>
            <w:r w:rsidRPr="005651C0">
              <w:rPr>
                <w:sz w:val="24"/>
                <w:szCs w:val="24"/>
              </w:rPr>
              <w:t>}</w:t>
            </w:r>
            <w:r w:rsidR="004E25E9" w:rsidRPr="005651C0">
              <w:rPr>
                <w:sz w:val="24"/>
                <w:szCs w:val="24"/>
              </w:rPr>
              <w:t xml:space="preserve"> = Live</w:t>
            </w:r>
          </w:p>
          <w:p w14:paraId="1B12C3A1" w14:textId="77777777" w:rsidR="00117484" w:rsidRPr="005651C0" w:rsidRDefault="00117484" w:rsidP="001175C2">
            <w:pPr>
              <w:tabs>
                <w:tab w:val="left" w:pos="3544"/>
              </w:tabs>
              <w:rPr>
                <w:sz w:val="24"/>
                <w:szCs w:val="24"/>
                <w:highlight w:val="yellow"/>
              </w:rPr>
            </w:pPr>
            <w:r w:rsidRPr="005651C0">
              <w:rPr>
                <w:sz w:val="24"/>
                <w:szCs w:val="24"/>
                <w:highlight w:val="yellow"/>
              </w:rPr>
              <w:t>{</w:t>
            </w:r>
            <w:proofErr w:type="spellStart"/>
            <w:r w:rsidR="00194795" w:rsidRPr="005651C0">
              <w:rPr>
                <w:sz w:val="24"/>
                <w:szCs w:val="24"/>
                <w:highlight w:val="yellow"/>
              </w:rPr>
              <w:t>grant</w:t>
            </w:r>
            <w:r w:rsidRPr="005651C0">
              <w:rPr>
                <w:sz w:val="24"/>
                <w:szCs w:val="24"/>
                <w:highlight w:val="yellow"/>
              </w:rPr>
              <w:t>Area</w:t>
            </w:r>
            <w:proofErr w:type="spellEnd"/>
            <w:r w:rsidRPr="005651C0">
              <w:rPr>
                <w:sz w:val="24"/>
                <w:szCs w:val="24"/>
                <w:highlight w:val="yellow"/>
              </w:rPr>
              <w:t>} &gt; 10 BL</w:t>
            </w:r>
          </w:p>
          <w:p w14:paraId="652D75E5" w14:textId="0E9F0DEB" w:rsidR="00194795" w:rsidRPr="005651C0" w:rsidRDefault="00194795" w:rsidP="001175C2">
            <w:pPr>
              <w:tabs>
                <w:tab w:val="left" w:pos="3544"/>
              </w:tabs>
              <w:rPr>
                <w:sz w:val="24"/>
                <w:szCs w:val="24"/>
                <w:highlight w:val="yellow"/>
              </w:rPr>
            </w:pPr>
            <w:r w:rsidRPr="005651C0">
              <w:rPr>
                <w:sz w:val="24"/>
                <w:szCs w:val="24"/>
                <w:highlight w:val="yellow"/>
              </w:rPr>
              <w:t>{</w:t>
            </w:r>
            <w:proofErr w:type="spellStart"/>
            <w:r w:rsidRPr="005651C0">
              <w:rPr>
                <w:sz w:val="24"/>
                <w:szCs w:val="24"/>
                <w:highlight w:val="yellow"/>
              </w:rPr>
              <w:t>currentArea</w:t>
            </w:r>
            <w:proofErr w:type="spellEnd"/>
            <w:r w:rsidRPr="005651C0">
              <w:rPr>
                <w:sz w:val="24"/>
                <w:szCs w:val="24"/>
                <w:highlight w:val="yellow"/>
              </w:rPr>
              <w:t>} &gt; 6 BL</w:t>
            </w:r>
          </w:p>
        </w:tc>
      </w:tr>
      <w:tr w:rsidR="009F3DAD" w:rsidRPr="00D330B0" w14:paraId="79661CB6" w14:textId="77777777" w:rsidTr="00DC3A6E">
        <w:tc>
          <w:tcPr>
            <w:tcW w:w="3403" w:type="dxa"/>
          </w:tcPr>
          <w:p w14:paraId="4B58EA64" w14:textId="77777777" w:rsidR="009F3DAD" w:rsidRPr="00856821" w:rsidRDefault="009F3DAD" w:rsidP="00DC3A6E">
            <w:pPr>
              <w:jc w:val="right"/>
              <w:rPr>
                <w:b/>
                <w:sz w:val="24"/>
                <w:szCs w:val="24"/>
              </w:rPr>
            </w:pPr>
            <w:r w:rsidRPr="00856821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D24D758" w14:textId="77777777" w:rsidR="009F3DAD" w:rsidRPr="00856821" w:rsidRDefault="009F3DAD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856821">
              <w:rPr>
                <w:sz w:val="24"/>
                <w:szCs w:val="24"/>
              </w:rPr>
              <w:t>Managed</w:t>
            </w:r>
          </w:p>
        </w:tc>
      </w:tr>
      <w:tr w:rsidR="00B3342D" w:rsidRPr="00D330B0" w14:paraId="4F999CA0" w14:textId="77777777" w:rsidTr="00B3342D">
        <w:tc>
          <w:tcPr>
            <w:tcW w:w="3403" w:type="dxa"/>
          </w:tcPr>
          <w:p w14:paraId="5D6878D6" w14:textId="77777777" w:rsidR="00B3342D" w:rsidRPr="00D330B0" w:rsidRDefault="00B3342D" w:rsidP="00B062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0BF09A5D" w14:textId="77777777" w:rsidR="00B3342D" w:rsidRPr="00B3342D" w:rsidRDefault="009A2D4E" w:rsidP="00B3342D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</w:t>
            </w:r>
            <w:r w:rsidR="008153A3">
              <w:rPr>
                <w:sz w:val="24"/>
                <w:szCs w:val="24"/>
              </w:rPr>
              <w:t xml:space="preserve"> By</w:t>
            </w:r>
          </w:p>
        </w:tc>
        <w:tc>
          <w:tcPr>
            <w:tcW w:w="6095" w:type="dxa"/>
            <w:shd w:val="clear" w:color="auto" w:fill="D6E3BC" w:themeFill="accent3" w:themeFillTint="66"/>
          </w:tcPr>
          <w:p w14:paraId="285E957D" w14:textId="77777777" w:rsidR="00B3342D" w:rsidRPr="00B3342D" w:rsidRDefault="00B3342D" w:rsidP="008153A3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3342D">
              <w:rPr>
                <w:sz w:val="24"/>
                <w:szCs w:val="24"/>
              </w:rPr>
              <w:t>= {</w:t>
            </w:r>
            <w:proofErr w:type="spellStart"/>
            <w:r w:rsidRPr="00B3342D">
              <w:rPr>
                <w:sz w:val="24"/>
                <w:szCs w:val="24"/>
              </w:rPr>
              <w:t>commencementDate</w:t>
            </w:r>
            <w:proofErr w:type="spellEnd"/>
            <w:r w:rsidRPr="00B3342D">
              <w:rPr>
                <w:sz w:val="24"/>
                <w:szCs w:val="24"/>
              </w:rPr>
              <w:t xml:space="preserve">} + </w:t>
            </w:r>
            <w:r w:rsidR="008153A3">
              <w:rPr>
                <w:sz w:val="24"/>
                <w:szCs w:val="24"/>
              </w:rPr>
              <w:t>6 years</w:t>
            </w:r>
          </w:p>
        </w:tc>
      </w:tr>
      <w:tr w:rsidR="00B3342D" w:rsidRPr="00D330B0" w14:paraId="024620C1" w14:textId="77777777" w:rsidTr="00B3342D">
        <w:tc>
          <w:tcPr>
            <w:tcW w:w="3403" w:type="dxa"/>
          </w:tcPr>
          <w:p w14:paraId="531A7327" w14:textId="77777777" w:rsidR="00B3342D" w:rsidRPr="00D330B0" w:rsidRDefault="00B3342D" w:rsidP="00143464">
            <w:pPr>
              <w:jc w:val="right"/>
              <w:rPr>
                <w:sz w:val="24"/>
                <w:szCs w:val="24"/>
              </w:rPr>
            </w:pPr>
            <w:r w:rsidRPr="00D330B0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38C06E85" w14:textId="77777777" w:rsidR="00B3342D" w:rsidRPr="00D330B0" w:rsidRDefault="00B3342D" w:rsidP="001175C2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Deadline</w:t>
            </w:r>
          </w:p>
        </w:tc>
        <w:tc>
          <w:tcPr>
            <w:tcW w:w="6095" w:type="dxa"/>
            <w:shd w:val="clear" w:color="auto" w:fill="D6E3BC" w:themeFill="accent3" w:themeFillTint="66"/>
          </w:tcPr>
          <w:p w14:paraId="495CA581" w14:textId="77777777" w:rsidR="00B3342D" w:rsidRPr="00D330B0" w:rsidRDefault="00B3342D" w:rsidP="00B3342D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{Critical Date}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B720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29 days</w:t>
            </w:r>
          </w:p>
        </w:tc>
      </w:tr>
    </w:tbl>
    <w:p w14:paraId="4430133F" w14:textId="77777777" w:rsidR="008E15D4" w:rsidRDefault="00251E9C" w:rsidP="008E15D4">
      <w:pPr>
        <w:spacing w:after="240"/>
        <w:rPr>
          <w:i/>
          <w:sz w:val="18"/>
          <w:szCs w:val="18"/>
        </w:rPr>
      </w:pPr>
      <w:r w:rsidRPr="00720331">
        <w:rPr>
          <w:i/>
          <w:sz w:val="18"/>
          <w:szCs w:val="18"/>
          <w:u w:val="single"/>
        </w:rPr>
        <w:t>Note</w:t>
      </w:r>
      <w:r w:rsidRPr="00720331">
        <w:rPr>
          <w:i/>
          <w:sz w:val="18"/>
          <w:szCs w:val="18"/>
        </w:rPr>
        <w:t xml:space="preserve">: </w:t>
      </w:r>
      <w:r w:rsidR="008E15D4" w:rsidRPr="00720331">
        <w:rPr>
          <w:i/>
          <w:sz w:val="18"/>
          <w:szCs w:val="18"/>
        </w:rPr>
        <w:t>The Action Trigger defines the logic of the Action. The Deadline is the latest date by which the Action can be completed.</w:t>
      </w:r>
    </w:p>
    <w:p w14:paraId="048D0846" w14:textId="0CB62EDA" w:rsidR="008E15D4" w:rsidRPr="00126428" w:rsidRDefault="008E15D4" w:rsidP="008E15D4">
      <w:pPr>
        <w:spacing w:after="240"/>
        <w:rPr>
          <w:b/>
          <w:bCs/>
          <w:i/>
          <w:sz w:val="18"/>
          <w:szCs w:val="18"/>
        </w:rPr>
      </w:pPr>
      <w:r>
        <w:rPr>
          <w:i/>
          <w:sz w:val="18"/>
          <w:szCs w:val="18"/>
        </w:rPr>
        <w:t>A</w:t>
      </w:r>
      <w:r w:rsidRPr="008E15D4">
        <w:rPr>
          <w:i/>
          <w:sz w:val="18"/>
          <w:szCs w:val="18"/>
        </w:rPr>
        <w:t xml:space="preserve">n E </w:t>
      </w:r>
      <w:r>
        <w:rPr>
          <w:i/>
          <w:sz w:val="18"/>
          <w:szCs w:val="18"/>
        </w:rPr>
        <w:t>(</w:t>
      </w:r>
      <w:r w:rsidRPr="008E15D4">
        <w:rPr>
          <w:i/>
          <w:sz w:val="18"/>
          <w:szCs w:val="18"/>
        </w:rPr>
        <w:t xml:space="preserve">applied for </w:t>
      </w:r>
      <w:r>
        <w:rPr>
          <w:i/>
          <w:sz w:val="18"/>
          <w:szCs w:val="18"/>
        </w:rPr>
        <w:t>Post</w:t>
      </w:r>
      <w:r w:rsidRPr="008E15D4">
        <w:rPr>
          <w:i/>
          <w:sz w:val="18"/>
          <w:szCs w:val="18"/>
        </w:rPr>
        <w:t xml:space="preserve"> 2006</w:t>
      </w:r>
      <w:r>
        <w:rPr>
          <w:i/>
          <w:sz w:val="18"/>
          <w:szCs w:val="18"/>
        </w:rPr>
        <w:t>)</w:t>
      </w:r>
      <w:r w:rsidRPr="008E15D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containing </w:t>
      </w:r>
      <w:r w:rsidRPr="00126428">
        <w:rPr>
          <w:b/>
          <w:bCs/>
          <w:i/>
          <w:sz w:val="18"/>
          <w:szCs w:val="18"/>
        </w:rPr>
        <w:t>more than 10 blocks</w:t>
      </w:r>
      <w:r w:rsidRPr="008E15D4">
        <w:rPr>
          <w:i/>
          <w:sz w:val="18"/>
          <w:szCs w:val="18"/>
        </w:rPr>
        <w:t xml:space="preserve"> is to be reduced by 40% at the end of its </w:t>
      </w:r>
      <w:r w:rsidRPr="00126428">
        <w:rPr>
          <w:b/>
          <w:bCs/>
          <w:i/>
          <w:sz w:val="18"/>
          <w:szCs w:val="18"/>
        </w:rPr>
        <w:t>6th year</w:t>
      </w:r>
      <w:r w:rsidRPr="008E15D4">
        <w:rPr>
          <w:i/>
          <w:sz w:val="18"/>
          <w:szCs w:val="18"/>
        </w:rPr>
        <w:t xml:space="preserve"> of its term.</w:t>
      </w:r>
      <w:r>
        <w:rPr>
          <w:i/>
          <w:sz w:val="18"/>
          <w:szCs w:val="18"/>
        </w:rPr>
        <w:t xml:space="preserve"> </w:t>
      </w:r>
      <w:r w:rsidRPr="008E15D4">
        <w:rPr>
          <w:i/>
          <w:sz w:val="18"/>
          <w:szCs w:val="18"/>
        </w:rPr>
        <w:t xml:space="preserve">An E </w:t>
      </w:r>
      <w:r>
        <w:rPr>
          <w:i/>
          <w:sz w:val="18"/>
          <w:szCs w:val="18"/>
        </w:rPr>
        <w:t>(</w:t>
      </w:r>
      <w:r w:rsidRPr="008E15D4">
        <w:rPr>
          <w:i/>
          <w:sz w:val="18"/>
          <w:szCs w:val="18"/>
        </w:rPr>
        <w:t xml:space="preserve">applied for </w:t>
      </w:r>
      <w:r>
        <w:rPr>
          <w:i/>
          <w:sz w:val="18"/>
          <w:szCs w:val="18"/>
        </w:rPr>
        <w:t>Post</w:t>
      </w:r>
      <w:r w:rsidRPr="008E15D4">
        <w:rPr>
          <w:i/>
          <w:sz w:val="18"/>
          <w:szCs w:val="18"/>
        </w:rPr>
        <w:t xml:space="preserve"> 200</w:t>
      </w:r>
      <w:r>
        <w:rPr>
          <w:i/>
          <w:sz w:val="18"/>
          <w:szCs w:val="18"/>
        </w:rPr>
        <w:t>6) containing</w:t>
      </w:r>
      <w:r w:rsidRPr="008E15D4">
        <w:rPr>
          <w:i/>
          <w:sz w:val="18"/>
          <w:szCs w:val="18"/>
        </w:rPr>
        <w:t xml:space="preserve"> less than or equal to </w:t>
      </w:r>
      <w:r w:rsidRPr="00126428">
        <w:rPr>
          <w:b/>
          <w:bCs/>
          <w:i/>
          <w:sz w:val="18"/>
          <w:szCs w:val="18"/>
        </w:rPr>
        <w:t>10 blocks</w:t>
      </w:r>
      <w:r w:rsidRPr="008E15D4">
        <w:rPr>
          <w:i/>
          <w:sz w:val="18"/>
          <w:szCs w:val="18"/>
        </w:rPr>
        <w:t xml:space="preserve"> does not have to be reduced</w:t>
      </w:r>
      <w:r>
        <w:rPr>
          <w:i/>
          <w:sz w:val="18"/>
          <w:szCs w:val="18"/>
        </w:rPr>
        <w:t xml:space="preserve">. The remaining area of the licence must not be more than </w:t>
      </w:r>
      <w:r w:rsidRPr="00126428">
        <w:rPr>
          <w:b/>
          <w:bCs/>
          <w:i/>
          <w:sz w:val="18"/>
          <w:szCs w:val="18"/>
        </w:rPr>
        <w:t>6 blocks.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1175C2" w:rsidRPr="0001004D" w14:paraId="7699113B" w14:textId="77777777" w:rsidTr="009A2D4E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023C4" w14:textId="77777777" w:rsidR="001175C2" w:rsidRPr="0001004D" w:rsidRDefault="001175C2" w:rsidP="009A2D4E">
            <w:pPr>
              <w:jc w:val="center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Applies To</w:t>
            </w:r>
          </w:p>
        </w:tc>
      </w:tr>
      <w:tr w:rsidR="001175C2" w:rsidRPr="0001004D" w14:paraId="77D86F70" w14:textId="77777777" w:rsidTr="009A2D4E">
        <w:tc>
          <w:tcPr>
            <w:tcW w:w="2694" w:type="dxa"/>
            <w:shd w:val="clear" w:color="auto" w:fill="D9D9D9" w:themeFill="background1" w:themeFillShade="D9"/>
          </w:tcPr>
          <w:p w14:paraId="69370E86" w14:textId="77777777" w:rsidR="001175C2" w:rsidRPr="0001004D" w:rsidRDefault="001175C2" w:rsidP="009A2D4E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03521E5" w14:textId="77777777" w:rsidR="001175C2" w:rsidRPr="0001004D" w:rsidRDefault="001175C2" w:rsidP="009A2D4E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162014C" w14:textId="77777777" w:rsidR="001175C2" w:rsidRPr="0001004D" w:rsidRDefault="001175C2" w:rsidP="009A2D4E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1175C2" w:rsidRPr="0001004D" w14:paraId="73CCDD06" w14:textId="77777777" w:rsidTr="009A2D4E">
        <w:tc>
          <w:tcPr>
            <w:tcW w:w="2694" w:type="dxa"/>
            <w:shd w:val="clear" w:color="auto" w:fill="D6E3BC" w:themeFill="accent3" w:themeFillTint="66"/>
          </w:tcPr>
          <w:p w14:paraId="4538180D" w14:textId="77777777" w:rsidR="001175C2" w:rsidRPr="0001004D" w:rsidRDefault="001175C2" w:rsidP="009A2D4E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WA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13FF7A39" w14:textId="77777777" w:rsidR="001175C2" w:rsidRPr="0001004D" w:rsidRDefault="001175C2" w:rsidP="009A2D4E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Exploration Licence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4B00ABD5" w14:textId="77777777" w:rsidR="001175C2" w:rsidRPr="0001004D" w:rsidRDefault="001175C2" w:rsidP="009A2D4E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Post 2006</w:t>
            </w:r>
          </w:p>
        </w:tc>
      </w:tr>
      <w:tr w:rsidR="001175C2" w:rsidRPr="0001004D" w14:paraId="5DA938C6" w14:textId="77777777" w:rsidTr="009A2D4E">
        <w:tc>
          <w:tcPr>
            <w:tcW w:w="2694" w:type="dxa"/>
            <w:shd w:val="clear" w:color="auto" w:fill="D6E3BC" w:themeFill="accent3" w:themeFillTint="66"/>
          </w:tcPr>
          <w:p w14:paraId="1548166F" w14:textId="77777777" w:rsidR="001175C2" w:rsidRPr="0001004D" w:rsidRDefault="001175C2" w:rsidP="009A2D4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14:paraId="09915F7E" w14:textId="77777777" w:rsidR="001175C2" w:rsidRPr="0001004D" w:rsidRDefault="001175C2" w:rsidP="009A2D4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6E3BC" w:themeFill="accent3" w:themeFillTint="66"/>
          </w:tcPr>
          <w:p w14:paraId="29091CF9" w14:textId="77777777" w:rsidR="001175C2" w:rsidRPr="0001004D" w:rsidRDefault="001175C2" w:rsidP="009A2D4E">
            <w:pPr>
              <w:rPr>
                <w:sz w:val="24"/>
                <w:szCs w:val="24"/>
              </w:rPr>
            </w:pPr>
          </w:p>
        </w:tc>
      </w:tr>
    </w:tbl>
    <w:p w14:paraId="3FF3E63C" w14:textId="77777777" w:rsidR="001175C2" w:rsidRPr="0001004D" w:rsidRDefault="001175C2" w:rsidP="001175C2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F93374" w14:paraId="1317DB33" w14:textId="77777777" w:rsidTr="00A33A0B">
        <w:tc>
          <w:tcPr>
            <w:tcW w:w="11199" w:type="dxa"/>
            <w:gridSpan w:val="2"/>
            <w:shd w:val="pct15" w:color="auto" w:fill="auto"/>
          </w:tcPr>
          <w:p w14:paraId="0AD471A1" w14:textId="77777777" w:rsidR="008E2879" w:rsidRPr="00F93374" w:rsidRDefault="00927416" w:rsidP="001434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1B5FFA" w14:paraId="5F0678CF" w14:textId="77777777" w:rsidTr="001175C2">
        <w:tc>
          <w:tcPr>
            <w:tcW w:w="7939" w:type="dxa"/>
            <w:shd w:val="clear" w:color="auto" w:fill="D9D9D9" w:themeFill="background1" w:themeFillShade="D9"/>
          </w:tcPr>
          <w:p w14:paraId="1540DF5D" w14:textId="77777777" w:rsidR="00441A77" w:rsidRPr="001B5FFA" w:rsidRDefault="00441A77" w:rsidP="00143464">
            <w:pPr>
              <w:rPr>
                <w:sz w:val="24"/>
                <w:szCs w:val="24"/>
              </w:rPr>
            </w:pPr>
            <w:r w:rsidRPr="001B5FFA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4C5B039" w14:textId="77777777" w:rsidR="00441A77" w:rsidRPr="001B5FFA" w:rsidRDefault="001B07C7" w:rsidP="00251E9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 Needed</w:t>
            </w:r>
            <w:r w:rsidR="00251E9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Before Deadline</w:t>
            </w:r>
          </w:p>
        </w:tc>
      </w:tr>
      <w:tr w:rsidR="001D723B" w:rsidRPr="001D723B" w14:paraId="0D4C4E5E" w14:textId="77777777" w:rsidTr="001175C2">
        <w:tc>
          <w:tcPr>
            <w:tcW w:w="7939" w:type="dxa"/>
            <w:shd w:val="clear" w:color="auto" w:fill="D6E3BC" w:themeFill="accent3" w:themeFillTint="66"/>
          </w:tcPr>
          <w:p w14:paraId="16559204" w14:textId="77777777" w:rsidR="001D723B" w:rsidRPr="001D723B" w:rsidRDefault="001D723B" w:rsidP="001D723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1D723B">
              <w:rPr>
                <w:sz w:val="24"/>
                <w:szCs w:val="24"/>
              </w:rPr>
              <w:t>Notify Geos about upcoming Surrender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6BCF5DBF" w14:textId="77777777" w:rsidR="001D723B" w:rsidRPr="001D723B" w:rsidRDefault="001D723B" w:rsidP="001D723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1D723B">
              <w:rPr>
                <w:sz w:val="24"/>
                <w:szCs w:val="24"/>
              </w:rPr>
              <w:t>21d</w:t>
            </w:r>
          </w:p>
        </w:tc>
      </w:tr>
      <w:tr w:rsidR="001D723B" w:rsidRPr="001D723B" w14:paraId="7EC70178" w14:textId="77777777" w:rsidTr="001175C2">
        <w:tc>
          <w:tcPr>
            <w:tcW w:w="7939" w:type="dxa"/>
            <w:shd w:val="clear" w:color="auto" w:fill="D6E3BC" w:themeFill="accent3" w:themeFillTint="66"/>
          </w:tcPr>
          <w:p w14:paraId="436727DE" w14:textId="77777777" w:rsidR="001D723B" w:rsidRPr="001D723B" w:rsidRDefault="001D723B" w:rsidP="001D723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Parti</w:t>
            </w:r>
            <w:r w:rsidRPr="001D723B">
              <w:rPr>
                <w:sz w:val="24"/>
                <w:szCs w:val="24"/>
              </w:rPr>
              <w:t>al Surrender Process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67714092" w14:textId="77777777" w:rsidR="001D723B" w:rsidRPr="001D723B" w:rsidRDefault="001D723B" w:rsidP="001D723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1D723B">
              <w:rPr>
                <w:sz w:val="24"/>
                <w:szCs w:val="24"/>
              </w:rPr>
              <w:t>21d</w:t>
            </w:r>
          </w:p>
        </w:tc>
      </w:tr>
      <w:tr w:rsidR="001175C2" w:rsidRPr="001D723B" w14:paraId="39C43B95" w14:textId="77777777" w:rsidTr="001175C2">
        <w:tc>
          <w:tcPr>
            <w:tcW w:w="7939" w:type="dxa"/>
            <w:shd w:val="clear" w:color="auto" w:fill="D6E3BC" w:themeFill="accent3" w:themeFillTint="66"/>
          </w:tcPr>
          <w:p w14:paraId="33905008" w14:textId="77777777" w:rsidR="001175C2" w:rsidRDefault="00B31D7D" w:rsidP="001175C2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 Partial Surrender Exploration Report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425B0B10" w14:textId="77777777" w:rsidR="001175C2" w:rsidRDefault="00B31D7D" w:rsidP="001D723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-30d</w:t>
            </w:r>
          </w:p>
        </w:tc>
      </w:tr>
      <w:tr w:rsidR="00C63BE5" w14:paraId="3861148D" w14:textId="77777777" w:rsidTr="001175C2">
        <w:tc>
          <w:tcPr>
            <w:tcW w:w="7939" w:type="dxa"/>
            <w:shd w:val="clear" w:color="auto" w:fill="D6E3BC" w:themeFill="accent3" w:themeFillTint="66"/>
          </w:tcPr>
          <w:p w14:paraId="382E83A5" w14:textId="77777777" w:rsidR="00C63BE5" w:rsidRDefault="00C63BE5" w:rsidP="001175C2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14:paraId="6B7D137A" w14:textId="77777777" w:rsidR="00C63BE5" w:rsidRDefault="00C63BE5" w:rsidP="001175C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7F5E27FB" w14:textId="77777777" w:rsidR="00184150" w:rsidRPr="00720331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720331">
        <w:rPr>
          <w:i/>
          <w:sz w:val="18"/>
          <w:szCs w:val="18"/>
          <w:u w:val="single"/>
        </w:rPr>
        <w:t>Note</w:t>
      </w:r>
      <w:r w:rsidRPr="00720331">
        <w:rPr>
          <w:i/>
          <w:sz w:val="18"/>
          <w:szCs w:val="18"/>
        </w:rPr>
        <w:t xml:space="preserve">: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items negate the need for separate follow up Actions.  You may add in as many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items as you wish. If a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 has no Days Needed Before Deadline entered then it will default to the previous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 Days Needed Before Deadline.</w:t>
      </w:r>
    </w:p>
    <w:p w14:paraId="5A30C251" w14:textId="77777777" w:rsidR="005858C7" w:rsidRDefault="005858C7" w:rsidP="002B602D">
      <w:pPr>
        <w:spacing w:after="0" w:line="240" w:lineRule="auto"/>
        <w:ind w:left="-142"/>
        <w:rPr>
          <w:b/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765647" w:rsidRPr="009328B3" w14:paraId="1A26B5D9" w14:textId="77777777" w:rsidTr="001E116E">
        <w:tc>
          <w:tcPr>
            <w:tcW w:w="11199" w:type="dxa"/>
            <w:gridSpan w:val="3"/>
            <w:shd w:val="pct15" w:color="auto" w:fill="auto"/>
          </w:tcPr>
          <w:p w14:paraId="640475C3" w14:textId="77777777" w:rsidR="00765647" w:rsidRPr="003D7262" w:rsidRDefault="0097706E" w:rsidP="001E1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765647" w:rsidRPr="009328B3" w14:paraId="6A7D8203" w14:textId="77777777" w:rsidTr="00BE0DE8">
        <w:tc>
          <w:tcPr>
            <w:tcW w:w="1409" w:type="dxa"/>
            <w:shd w:val="clear" w:color="auto" w:fill="D9D9D9" w:themeFill="background1" w:themeFillShade="D9"/>
          </w:tcPr>
          <w:p w14:paraId="5A1B10E9" w14:textId="77777777" w:rsidR="00765647" w:rsidRPr="003D7262" w:rsidRDefault="00023301" w:rsidP="001E1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5B6494A2" w14:textId="77777777" w:rsidR="00765647" w:rsidRPr="003D7262" w:rsidRDefault="00023301" w:rsidP="001E1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shd w:val="clear" w:color="auto" w:fill="D9D9D9" w:themeFill="background1" w:themeFillShade="D9"/>
          </w:tcPr>
          <w:p w14:paraId="3CA6EA76" w14:textId="77777777" w:rsidR="00765647" w:rsidRPr="003D7262" w:rsidRDefault="00765647" w:rsidP="001E116E">
            <w:pPr>
              <w:rPr>
                <w:b/>
                <w:sz w:val="24"/>
                <w:szCs w:val="24"/>
              </w:rPr>
            </w:pPr>
            <w:r w:rsidRPr="003D7262">
              <w:rPr>
                <w:b/>
                <w:sz w:val="24"/>
                <w:szCs w:val="24"/>
              </w:rPr>
              <w:t>Changes</w:t>
            </w:r>
          </w:p>
        </w:tc>
      </w:tr>
      <w:tr w:rsidR="00E46F51" w:rsidRPr="009328B3" w14:paraId="39BD65FF" w14:textId="77777777" w:rsidTr="008E279A">
        <w:tc>
          <w:tcPr>
            <w:tcW w:w="1409" w:type="dxa"/>
            <w:shd w:val="clear" w:color="auto" w:fill="auto"/>
          </w:tcPr>
          <w:p w14:paraId="4E102103" w14:textId="46F178F6" w:rsidR="00E46F51" w:rsidRDefault="0053482D" w:rsidP="00B760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shd w:val="clear" w:color="auto" w:fill="auto"/>
          </w:tcPr>
          <w:p w14:paraId="5BCF4FEC" w14:textId="1053FEF2" w:rsidR="00E46F51" w:rsidRDefault="0053482D" w:rsidP="00B760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1.8.0</w:t>
            </w:r>
          </w:p>
        </w:tc>
        <w:tc>
          <w:tcPr>
            <w:tcW w:w="8661" w:type="dxa"/>
            <w:shd w:val="clear" w:color="auto" w:fill="auto"/>
          </w:tcPr>
          <w:p w14:paraId="3B39F6CA" w14:textId="1303D315" w:rsidR="00E46F51" w:rsidRDefault="00822A39" w:rsidP="00B76026">
            <w:pPr>
              <w:rPr>
                <w:sz w:val="24"/>
                <w:szCs w:val="24"/>
              </w:rPr>
            </w:pPr>
            <w:r w:rsidRPr="00822A39">
              <w:rPr>
                <w:sz w:val="24"/>
                <w:szCs w:val="24"/>
              </w:rPr>
              <w:t>Removed custom fields, test examples, wiki links.</w:t>
            </w:r>
          </w:p>
        </w:tc>
      </w:tr>
      <w:tr w:rsidR="0053482D" w:rsidRPr="009328B3" w14:paraId="209F5C12" w14:textId="77777777" w:rsidTr="008E279A">
        <w:tc>
          <w:tcPr>
            <w:tcW w:w="1409" w:type="dxa"/>
            <w:shd w:val="clear" w:color="auto" w:fill="auto"/>
          </w:tcPr>
          <w:p w14:paraId="58454F58" w14:textId="6CA2BC66" w:rsidR="0053482D" w:rsidRDefault="0053482D" w:rsidP="0053482D">
            <w:pPr>
              <w:jc w:val="right"/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29/06/20</w:t>
            </w:r>
          </w:p>
        </w:tc>
        <w:tc>
          <w:tcPr>
            <w:tcW w:w="1129" w:type="dxa"/>
            <w:shd w:val="clear" w:color="auto" w:fill="auto"/>
          </w:tcPr>
          <w:p w14:paraId="7601D5C2" w14:textId="3A227B1C" w:rsidR="0053482D" w:rsidRDefault="0053482D" w:rsidP="0053482D">
            <w:pPr>
              <w:jc w:val="right"/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1.7.0</w:t>
            </w:r>
          </w:p>
        </w:tc>
        <w:tc>
          <w:tcPr>
            <w:tcW w:w="8661" w:type="dxa"/>
            <w:shd w:val="clear" w:color="auto" w:fill="auto"/>
          </w:tcPr>
          <w:p w14:paraId="3F7257CE" w14:textId="57D9A3EF" w:rsidR="0053482D" w:rsidRDefault="0053482D" w:rsidP="0053482D">
            <w:pPr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Adjusted precondition to properly calculate compulsory surrender requirements as described in ‘Notes’ above.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This action </w:t>
            </w:r>
            <w:r w:rsidRPr="00126428">
              <w:rPr>
                <w:sz w:val="24"/>
                <w:szCs w:val="24"/>
              </w:rPr>
              <w:t xml:space="preserve">definition </w:t>
            </w:r>
            <w:r>
              <w:rPr>
                <w:sz w:val="24"/>
                <w:szCs w:val="24"/>
              </w:rPr>
              <w:t xml:space="preserve">does not consider </w:t>
            </w:r>
            <w:r w:rsidRPr="00126428">
              <w:rPr>
                <w:sz w:val="24"/>
                <w:szCs w:val="24"/>
              </w:rPr>
              <w:t>Voluntary Partial Surrender</w:t>
            </w:r>
            <w:r>
              <w:rPr>
                <w:sz w:val="24"/>
                <w:szCs w:val="24"/>
              </w:rPr>
              <w:t>.</w:t>
            </w:r>
          </w:p>
        </w:tc>
      </w:tr>
      <w:tr w:rsidR="0053482D" w:rsidRPr="009328B3" w14:paraId="3BE2A889" w14:textId="77777777" w:rsidTr="00895245">
        <w:tc>
          <w:tcPr>
            <w:tcW w:w="1409" w:type="dxa"/>
            <w:shd w:val="clear" w:color="auto" w:fill="auto"/>
          </w:tcPr>
          <w:p w14:paraId="6BF1A26D" w14:textId="5372DB98" w:rsidR="0053482D" w:rsidRDefault="0053482D" w:rsidP="0053482D">
            <w:pPr>
              <w:jc w:val="right"/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27/08/2019</w:t>
            </w:r>
          </w:p>
        </w:tc>
        <w:tc>
          <w:tcPr>
            <w:tcW w:w="1129" w:type="dxa"/>
            <w:shd w:val="clear" w:color="auto" w:fill="auto"/>
          </w:tcPr>
          <w:p w14:paraId="2FF11AAC" w14:textId="785F32E7" w:rsidR="0053482D" w:rsidRDefault="0053482D" w:rsidP="0053482D">
            <w:pPr>
              <w:jc w:val="right"/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1.6.0</w:t>
            </w:r>
          </w:p>
        </w:tc>
        <w:tc>
          <w:tcPr>
            <w:tcW w:w="8661" w:type="dxa"/>
            <w:shd w:val="clear" w:color="auto" w:fill="auto"/>
          </w:tcPr>
          <w:p w14:paraId="4F9901B0" w14:textId="7730BC34" w:rsidR="0053482D" w:rsidRDefault="0053482D" w:rsidP="0053482D">
            <w:pPr>
              <w:rPr>
                <w:rFonts w:ascii="Corbel" w:hAnsi="Corbel"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53482D" w:rsidRPr="009328B3" w14:paraId="3642E61E" w14:textId="77777777" w:rsidTr="00895245">
        <w:tc>
          <w:tcPr>
            <w:tcW w:w="1409" w:type="dxa"/>
            <w:shd w:val="clear" w:color="auto" w:fill="auto"/>
            <w:vAlign w:val="bottom"/>
          </w:tcPr>
          <w:p w14:paraId="01686352" w14:textId="23B11380" w:rsidR="0053482D" w:rsidRPr="003D7262" w:rsidRDefault="0053482D" w:rsidP="0053482D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</w:rPr>
              <w:t>20/07/2017</w:t>
            </w:r>
          </w:p>
        </w:tc>
        <w:tc>
          <w:tcPr>
            <w:tcW w:w="1129" w:type="dxa"/>
            <w:shd w:val="clear" w:color="auto" w:fill="auto"/>
            <w:vAlign w:val="bottom"/>
          </w:tcPr>
          <w:p w14:paraId="1CB6E236" w14:textId="096CC001" w:rsidR="0053482D" w:rsidRPr="003D7262" w:rsidRDefault="0053482D" w:rsidP="0053482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  <w:vAlign w:val="bottom"/>
          </w:tcPr>
          <w:p w14:paraId="2F10E58C" w14:textId="5B45CBAC" w:rsidR="0053482D" w:rsidRPr="003D7262" w:rsidRDefault="0053482D" w:rsidP="0053482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orbel" w:hAnsi="Corbel" w:cs="Calibri"/>
                <w:color w:val="000000"/>
              </w:rPr>
              <w:t>Removed endnotes that did not serve a function. Version number not incremented</w:t>
            </w:r>
          </w:p>
        </w:tc>
      </w:tr>
      <w:tr w:rsidR="0053482D" w:rsidRPr="009328B3" w14:paraId="098795C0" w14:textId="77777777" w:rsidTr="00BE0DE8">
        <w:tc>
          <w:tcPr>
            <w:tcW w:w="1409" w:type="dxa"/>
            <w:shd w:val="clear" w:color="auto" w:fill="auto"/>
          </w:tcPr>
          <w:p w14:paraId="3F82DC36" w14:textId="1FA36BD7" w:rsidR="0053482D" w:rsidRPr="003D7262" w:rsidRDefault="0053482D" w:rsidP="0053482D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30/08/2016</w:t>
            </w:r>
          </w:p>
        </w:tc>
        <w:tc>
          <w:tcPr>
            <w:tcW w:w="1129" w:type="dxa"/>
            <w:shd w:val="clear" w:color="auto" w:fill="auto"/>
          </w:tcPr>
          <w:p w14:paraId="1A46D48B" w14:textId="5B6CCF3A" w:rsidR="0053482D" w:rsidRPr="003D7262" w:rsidRDefault="0053482D" w:rsidP="0053482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1.5.0</w:t>
            </w:r>
          </w:p>
        </w:tc>
        <w:tc>
          <w:tcPr>
            <w:tcW w:w="8661" w:type="dxa"/>
            <w:shd w:val="clear" w:color="auto" w:fill="auto"/>
          </w:tcPr>
          <w:p w14:paraId="2A549291" w14:textId="7856BFC8" w:rsidR="0053482D" w:rsidRPr="003D7262" w:rsidRDefault="0053482D" w:rsidP="0053482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 Fields added to allow fields from Assets to be displayed in Actions</w:t>
            </w:r>
          </w:p>
        </w:tc>
      </w:tr>
    </w:tbl>
    <w:p w14:paraId="3188AEC2" w14:textId="77777777" w:rsidR="00765647" w:rsidRPr="00DC734B" w:rsidRDefault="00765647" w:rsidP="00765647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63A5114E" w14:textId="77777777" w:rsidR="00765647" w:rsidRDefault="00765647" w:rsidP="00AF75C1"/>
    <w:sectPr w:rsidR="00765647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0E23C" w14:textId="77777777" w:rsidR="009B4AA4" w:rsidRDefault="009B4AA4" w:rsidP="00AF75C1">
      <w:pPr>
        <w:spacing w:after="0" w:line="240" w:lineRule="auto"/>
      </w:pPr>
      <w:r>
        <w:separator/>
      </w:r>
    </w:p>
  </w:endnote>
  <w:endnote w:type="continuationSeparator" w:id="0">
    <w:p w14:paraId="0EACA782" w14:textId="77777777" w:rsidR="009B4AA4" w:rsidRDefault="009B4AA4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5CC74" w14:textId="77777777" w:rsidR="009B4AA4" w:rsidRDefault="009B4AA4" w:rsidP="00AF75C1">
      <w:pPr>
        <w:spacing w:after="0" w:line="240" w:lineRule="auto"/>
      </w:pPr>
      <w:r>
        <w:separator/>
      </w:r>
    </w:p>
  </w:footnote>
  <w:footnote w:type="continuationSeparator" w:id="0">
    <w:p w14:paraId="734E1127" w14:textId="77777777" w:rsidR="009B4AA4" w:rsidRDefault="009B4AA4" w:rsidP="00AF75C1">
      <w:pPr>
        <w:spacing w:after="0" w:line="240" w:lineRule="auto"/>
      </w:pPr>
      <w:r>
        <w:continuationSeparator/>
      </w:r>
    </w:p>
  </w:footnote>
  <w:footnote w:id="1">
    <w:p w14:paraId="7F8154A9" w14:textId="77777777" w:rsidR="009A2D4E" w:rsidRDefault="009A2D4E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345371">
    <w:abstractNumId w:val="1"/>
  </w:num>
  <w:num w:numId="2" w16cid:durableId="136035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1637C"/>
    <w:rsid w:val="00023301"/>
    <w:rsid w:val="00064520"/>
    <w:rsid w:val="00073E2E"/>
    <w:rsid w:val="00092044"/>
    <w:rsid w:val="000C7037"/>
    <w:rsid w:val="000F0C7B"/>
    <w:rsid w:val="00117484"/>
    <w:rsid w:val="001175C2"/>
    <w:rsid w:val="00126428"/>
    <w:rsid w:val="00143464"/>
    <w:rsid w:val="00153B19"/>
    <w:rsid w:val="00173393"/>
    <w:rsid w:val="00184150"/>
    <w:rsid w:val="00194795"/>
    <w:rsid w:val="001A04A0"/>
    <w:rsid w:val="001B07C7"/>
    <w:rsid w:val="001D723B"/>
    <w:rsid w:val="001D7733"/>
    <w:rsid w:val="00212C49"/>
    <w:rsid w:val="00251E9C"/>
    <w:rsid w:val="00270669"/>
    <w:rsid w:val="00280162"/>
    <w:rsid w:val="002967A8"/>
    <w:rsid w:val="002B602D"/>
    <w:rsid w:val="002E5145"/>
    <w:rsid w:val="002E7D7C"/>
    <w:rsid w:val="00301392"/>
    <w:rsid w:val="00305C74"/>
    <w:rsid w:val="0031442C"/>
    <w:rsid w:val="00322B3B"/>
    <w:rsid w:val="00323285"/>
    <w:rsid w:val="0035472F"/>
    <w:rsid w:val="00385DD1"/>
    <w:rsid w:val="00397E74"/>
    <w:rsid w:val="003B7205"/>
    <w:rsid w:val="003E0486"/>
    <w:rsid w:val="003E48AE"/>
    <w:rsid w:val="00441A77"/>
    <w:rsid w:val="004512C5"/>
    <w:rsid w:val="00475FE7"/>
    <w:rsid w:val="004779B0"/>
    <w:rsid w:val="004D5989"/>
    <w:rsid w:val="004E25E9"/>
    <w:rsid w:val="0053482D"/>
    <w:rsid w:val="00540972"/>
    <w:rsid w:val="005651C0"/>
    <w:rsid w:val="005858C7"/>
    <w:rsid w:val="005912F5"/>
    <w:rsid w:val="005C0287"/>
    <w:rsid w:val="0062005E"/>
    <w:rsid w:val="006275EC"/>
    <w:rsid w:val="006311D5"/>
    <w:rsid w:val="006A3414"/>
    <w:rsid w:val="006B4995"/>
    <w:rsid w:val="007440B1"/>
    <w:rsid w:val="00751E13"/>
    <w:rsid w:val="00765647"/>
    <w:rsid w:val="007756C8"/>
    <w:rsid w:val="00787311"/>
    <w:rsid w:val="007C4B45"/>
    <w:rsid w:val="007F17AC"/>
    <w:rsid w:val="008153A3"/>
    <w:rsid w:val="0082258E"/>
    <w:rsid w:val="00822A39"/>
    <w:rsid w:val="00856821"/>
    <w:rsid w:val="00880018"/>
    <w:rsid w:val="008E15D4"/>
    <w:rsid w:val="008E2879"/>
    <w:rsid w:val="009026D0"/>
    <w:rsid w:val="009176AF"/>
    <w:rsid w:val="00927416"/>
    <w:rsid w:val="0093041B"/>
    <w:rsid w:val="0097706E"/>
    <w:rsid w:val="0099264B"/>
    <w:rsid w:val="009A2D4E"/>
    <w:rsid w:val="009B4AA4"/>
    <w:rsid w:val="009F3DAD"/>
    <w:rsid w:val="00A33A0B"/>
    <w:rsid w:val="00A35672"/>
    <w:rsid w:val="00A364DB"/>
    <w:rsid w:val="00AF75C1"/>
    <w:rsid w:val="00B00014"/>
    <w:rsid w:val="00B062D7"/>
    <w:rsid w:val="00B31D7D"/>
    <w:rsid w:val="00B3342D"/>
    <w:rsid w:val="00B340AC"/>
    <w:rsid w:val="00B70E20"/>
    <w:rsid w:val="00B76026"/>
    <w:rsid w:val="00BC64FB"/>
    <w:rsid w:val="00BE0DE8"/>
    <w:rsid w:val="00C14E64"/>
    <w:rsid w:val="00C30241"/>
    <w:rsid w:val="00C420AA"/>
    <w:rsid w:val="00C63BE5"/>
    <w:rsid w:val="00D03057"/>
    <w:rsid w:val="00D213FE"/>
    <w:rsid w:val="00D4513F"/>
    <w:rsid w:val="00D568B4"/>
    <w:rsid w:val="00D74820"/>
    <w:rsid w:val="00D93FD5"/>
    <w:rsid w:val="00E46F51"/>
    <w:rsid w:val="00E60870"/>
    <w:rsid w:val="00EB6089"/>
    <w:rsid w:val="00F870D6"/>
    <w:rsid w:val="00F92056"/>
    <w:rsid w:val="00F93374"/>
    <w:rsid w:val="00F97FF2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C719"/>
  <w15:docId w15:val="{BA10432E-D99F-4D22-A22E-BF7D182B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B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4B45"/>
    <w:rPr>
      <w:vertAlign w:val="superscript"/>
    </w:rPr>
  </w:style>
  <w:style w:type="paragraph" w:customStyle="1" w:styleId="TextFieldStyle">
    <w:name w:val="Text Field Style"/>
    <w:basedOn w:val="Normal"/>
    <w:link w:val="TextFieldStyleChar"/>
    <w:qFormat/>
    <w:rsid w:val="001175C2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1175C2"/>
    <w:rPr>
      <w:rFonts w:ascii="Corbel" w:hAnsi="Corbe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74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8B95-66D6-4B7B-BD61-AA3088ED612A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DD0115AE-A609-428F-83A8-B697A8B8C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44887-C48D-485E-BB76-6E9D62AF9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62A6E4-6428-4662-89EA-A27D2762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2</cp:revision>
  <cp:lastPrinted>2014-03-26T07:25:00Z</cp:lastPrinted>
  <dcterms:created xsi:type="dcterms:W3CDTF">2024-10-10T02:31:00Z</dcterms:created>
  <dcterms:modified xsi:type="dcterms:W3CDTF">2024-10-10T02:31:00Z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